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500"/>
      </w:tblGrid>
      <w:tr w:rsidR="00C765C3" w:rsidTr="00C765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5C3" w:rsidRDefault="00C765C3">
            <w:pPr>
              <w:spacing w:after="0"/>
              <w:ind w:left="503"/>
              <w:rPr>
                <w:rFonts w:eastAsia="Times New Roman" w:cs="Sylfaen"/>
                <w:color w:val="000000" w:themeColor="text1"/>
                <w:lang w:val="ka-GE"/>
              </w:rPr>
            </w:pPr>
            <w:r>
              <w:rPr>
                <w:rFonts w:eastAsia="Times New Roman" w:cs="Sylfaen"/>
                <w:color w:val="000000" w:themeColor="text1"/>
                <w:lang w:val="ka-GE"/>
              </w:rPr>
              <w:t>საქართველოს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ოკუპირებული</w:t>
            </w:r>
            <w:r>
              <w:rPr>
                <w:rFonts w:ascii="Calibri" w:eastAsia="Times New Roman" w:hAnsi="Calibri" w:cs="Calibri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ტერიტორიებიდან</w:t>
            </w:r>
            <w:r>
              <w:rPr>
                <w:rFonts w:ascii="Calibri" w:eastAsia="Times New Roman" w:hAnsi="Calibri" w:cs="Calibri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დევნილთა</w:t>
            </w:r>
            <w:r w:rsidR="00A62647">
              <w:rPr>
                <w:rFonts w:ascii="Calibri" w:eastAsia="Times New Roman" w:hAnsi="Calibri" w:cs="Calibri"/>
                <w:color w:val="000000" w:themeColor="text1"/>
              </w:rPr>
              <w:t>,</w:t>
            </w:r>
            <w:r>
              <w:rPr>
                <w:rFonts w:eastAsia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შრომის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ჯანმრთელობისა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და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br/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სოციალური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დაცვის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მინისტრს,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br/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ქალბატონ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FD04D8">
              <w:rPr>
                <w:rFonts w:eastAsia="Times New Roman" w:cs="Sylfaen"/>
                <w:b/>
                <w:color w:val="000000" w:themeColor="text1"/>
                <w:lang w:val="ka-GE"/>
              </w:rPr>
              <w:t>ეკატერინე ტიკარაძეს</w:t>
            </w:r>
          </w:p>
          <w:p w:rsidR="00C765C3" w:rsidRDefault="00C765C3">
            <w:pPr>
              <w:spacing w:after="0"/>
              <w:ind w:left="503"/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</w:pPr>
          </w:p>
          <w:p w:rsidR="00C765C3" w:rsidRDefault="00C765C3">
            <w:pPr>
              <w:spacing w:after="0"/>
              <w:ind w:left="503"/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eastAsia="Times New Roman" w:cs="Sylfaen"/>
                <w:color w:val="000000" w:themeColor="text1"/>
                <w:lang w:val="ka-GE"/>
              </w:rPr>
              <w:t>შიდა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აუდიტის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დეპარტამენტის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უფროსის, პირველადი სტრუქტურული ერთეულის ხელმძღვანელის</w:t>
            </w:r>
            <w:r w:rsidR="00A62647">
              <w:rPr>
                <w:rFonts w:eastAsia="Times New Roman" w:cs="Sylfaen"/>
                <w:color w:val="000000" w:themeColor="text1"/>
                <w:lang w:val="ka-G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br/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კახაბერ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  <w:t xml:space="preserve"> </w:t>
            </w:r>
            <w:r>
              <w:rPr>
                <w:rFonts w:eastAsia="Times New Roman" w:cs="Sylfaen"/>
                <w:color w:val="000000" w:themeColor="text1"/>
                <w:lang w:val="ka-GE"/>
              </w:rPr>
              <w:t>ძიმისტარიშვილის</w:t>
            </w:r>
          </w:p>
        </w:tc>
      </w:tr>
      <w:tr w:rsidR="00C765C3" w:rsidTr="00C765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5C3" w:rsidRDefault="00C765C3">
            <w:pPr>
              <w:spacing w:after="0"/>
              <w:rPr>
                <w:rFonts w:eastAsia="Times New Roman" w:cs="Sylfaen"/>
                <w:color w:val="000000" w:themeColor="text1"/>
                <w:lang w:val="ka-GE"/>
              </w:rPr>
            </w:pPr>
          </w:p>
          <w:p w:rsidR="00C765C3" w:rsidRDefault="00C765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eastAsia="Times New Roman" w:cs="Sylfaen"/>
                <w:color w:val="000000" w:themeColor="text1"/>
                <w:lang w:val="ka-GE"/>
              </w:rPr>
              <w:t xml:space="preserve">               </w:t>
            </w:r>
          </w:p>
        </w:tc>
      </w:tr>
    </w:tbl>
    <w:p w:rsidR="00C765C3" w:rsidRPr="00812C31" w:rsidRDefault="00C765C3" w:rsidP="00C765C3">
      <w:pPr>
        <w:spacing w:after="0"/>
        <w:rPr>
          <w:rFonts w:eastAsia="Times New Roman" w:cs="Times New Roman"/>
          <w:sz w:val="24"/>
          <w:szCs w:val="24"/>
          <w:lang w:val="ka-GE"/>
        </w:rPr>
      </w:pPr>
    </w:p>
    <w:p w:rsidR="00C765C3" w:rsidRPr="00812C31" w:rsidRDefault="00C765C3" w:rsidP="00C765C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ქალბატონო ეკატერინე,</w:t>
      </w:r>
    </w:p>
    <w:p w:rsidR="00C765C3" w:rsidRPr="00812C31" w:rsidRDefault="00C765C3" w:rsidP="00C765C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01357F" w:rsidRDefault="00C765C3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შიდა აუდიტის დეპარტამენტ</w:t>
      </w:r>
      <w:r w:rsidR="00352E92" w:rsidRPr="00812C31">
        <w:rPr>
          <w:rFonts w:eastAsia="Times New Roman" w:cs="Times New Roman"/>
          <w:sz w:val="24"/>
          <w:szCs w:val="24"/>
          <w:lang w:val="ka-GE"/>
        </w:rPr>
        <w:t>მა</w:t>
      </w:r>
      <w:r w:rsidR="0001357F">
        <w:rPr>
          <w:rFonts w:eastAsia="Times New Roman" w:cs="Times New Roman"/>
          <w:sz w:val="24"/>
          <w:szCs w:val="24"/>
          <w:lang w:val="ka-GE"/>
        </w:rPr>
        <w:t>,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352E92" w:rsidRPr="00812C31">
        <w:rPr>
          <w:rFonts w:eastAsia="Times New Roman" w:cs="Times New Roman"/>
          <w:sz w:val="24"/>
          <w:szCs w:val="24"/>
          <w:lang w:val="ka-GE"/>
        </w:rPr>
        <w:t>თქვენი სარეზოლუციო მითითების შესაბამისად, განახორციელა სსიპ-სახელმწიფო ზრუნვისა და ტრეფიკინგის მსხვერპლთა, დაზარალებულთა დახმარების სააგენტოს დირექტორის 2020 წლის 15 აპრილის №07/2262 წერილით წარმოდგენილი მასალები</w:t>
      </w:r>
      <w:r w:rsidR="00E33500" w:rsidRPr="00812C31">
        <w:rPr>
          <w:rFonts w:eastAsia="Times New Roman" w:cs="Times New Roman"/>
          <w:sz w:val="24"/>
          <w:szCs w:val="24"/>
          <w:lang w:val="ka-GE"/>
        </w:rPr>
        <w:t>ს შესწავლა, რომლის საფუძველზეც მოგახსენებთ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 შემდეგს:</w:t>
      </w:r>
    </w:p>
    <w:p w:rsidR="0001357F" w:rsidRDefault="00E33500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სსიპ - სახელმწიფო ზრუნვისა და ტრეფიკინგის მსხვერპლთა, დაზარალებულთა დახმარების სააგენტოს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 (შემდეგში-სააგენტო)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მონიტორინგისა და პროექტების დიზაინის დეპარტამენტის მონიტორინგისა და შეფასების სამმართველომ (შემდეგში - მონიტორინგის სამმართველო) განახორციელა </w:t>
      </w:r>
      <w:proofErr w:type="spellStart"/>
      <w:r w:rsidRPr="00812C31">
        <w:rPr>
          <w:rFonts w:eastAsia="Times New Roman" w:cs="Times New Roman"/>
          <w:sz w:val="24"/>
          <w:szCs w:val="24"/>
          <w:lang w:val="ka-GE"/>
        </w:rPr>
        <w:t>ააიპ</w:t>
      </w:r>
      <w:proofErr w:type="spellEnd"/>
      <w:r w:rsidRPr="00812C31">
        <w:rPr>
          <w:rFonts w:eastAsia="Times New Roman" w:cs="Times New Roman"/>
          <w:sz w:val="24"/>
          <w:szCs w:val="24"/>
          <w:lang w:val="ka-GE"/>
        </w:rPr>
        <w:t xml:space="preserve"> - შეზღუდული შესაძლებლობის მქონე პირთა მობილობის ცენტრის (შემდეგში - მობილობის ცენტრი) მიერ მიმდინარე წლის იანვრის თვეში შესრულებული სამუშაოს დამადასტურებელი ინფორმაციის გადამოწმება. </w:t>
      </w:r>
    </w:p>
    <w:p w:rsidR="0001357F" w:rsidRDefault="00E33500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მობილობის ცენტრის მიერ წარმოდგენილი ინფორმაციის თანახმად</w:t>
      </w:r>
      <w:r w:rsidR="0001357F">
        <w:rPr>
          <w:rFonts w:eastAsia="Times New Roman" w:cs="Times New Roman"/>
          <w:sz w:val="24"/>
          <w:szCs w:val="24"/>
          <w:lang w:val="ka-GE"/>
        </w:rPr>
        <w:t>,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აღნიშნულმა ორგანიზაციამ 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„სოციალური რეაბილიტაციისა და ბავშვზე ზრუნვის 2020 წლის სახელმწიფო პროგრამის დამტკიცების შესახებ“ საქართველოს მთავრობის 2019 წლის 31 დეკემბრის N670 დადგენილების „დამხმარე საშუალებებით უზრუნველყოფის </w:t>
      </w:r>
      <w:proofErr w:type="spellStart"/>
      <w:r w:rsidRPr="00812C31">
        <w:rPr>
          <w:rFonts w:eastAsia="Times New Roman" w:cs="Times New Roman"/>
          <w:sz w:val="24"/>
          <w:szCs w:val="24"/>
          <w:lang w:val="ka-GE"/>
        </w:rPr>
        <w:t>ქვეპროგრამის</w:t>
      </w:r>
      <w:proofErr w:type="spellEnd"/>
      <w:r w:rsidRPr="00812C31">
        <w:rPr>
          <w:rFonts w:eastAsia="Times New Roman" w:cs="Times New Roman"/>
          <w:sz w:val="24"/>
          <w:szCs w:val="24"/>
          <w:lang w:val="ka-GE"/>
        </w:rPr>
        <w:t>“ ფარგლებში, მიმდინარე წლის იანვარში, უზრუნველყო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ბენეფიციართა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დაკმაყოფილება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52 ერთეული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სავარძელ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>-</w:t>
      </w:r>
      <w:r w:rsidRPr="00812C31">
        <w:rPr>
          <w:rFonts w:eastAsia="Times New Roman" w:cs="Times New Roman"/>
          <w:sz w:val="24"/>
          <w:szCs w:val="24"/>
          <w:lang w:val="ka-GE"/>
        </w:rPr>
        <w:t>ეტლით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(მათ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შორის</w:t>
      </w:r>
      <w:r w:rsidR="0001357F">
        <w:rPr>
          <w:rFonts w:eastAsia="Times New Roman" w:cs="Times New Roman"/>
          <w:sz w:val="24"/>
          <w:szCs w:val="24"/>
          <w:lang w:val="ka-GE"/>
        </w:rPr>
        <w:t>,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30 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ერთეული </w:t>
      </w:r>
      <w:r w:rsidRPr="00812C31">
        <w:rPr>
          <w:rFonts w:eastAsia="Times New Roman" w:cs="Times New Roman"/>
          <w:sz w:val="24"/>
          <w:szCs w:val="24"/>
          <w:lang w:val="ka-GE"/>
        </w:rPr>
        <w:t>მექანიკური -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ღირებულებით 20 448 ლარი, 22 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ერთეული </w:t>
      </w:r>
      <w:r w:rsidRPr="00812C31">
        <w:rPr>
          <w:rFonts w:eastAsia="Times New Roman" w:cs="Times New Roman"/>
          <w:sz w:val="24"/>
          <w:szCs w:val="24"/>
          <w:lang w:val="ka-GE"/>
        </w:rPr>
        <w:t>ელექტრო - ღირებულებით 105 270 ლარი), რომლის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ჯამურმა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ღირებულებამ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შეადგინა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125 718 ლარი.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:rsidR="0001357F" w:rsidRDefault="00E33500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მობილობის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ცენტრის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მიერ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სააგენტოში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წარმოდგენილ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დოკუმენტაციაში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დაფიქსირებული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ინფორმაციის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უტყუარობის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დადგენის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მიზნით, სააგენტოს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lastRenderedPageBreak/>
        <w:t>დირექტორის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ბრძანების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საფუძველზე, მონიტორინგის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სამმართველო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>ს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მიერ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გადამოწმებული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იქნა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სოციალური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რეაბილიტაციის</w:t>
      </w:r>
      <w:r w:rsidR="00A62647">
        <w:rPr>
          <w:rFonts w:eastAsia="Times New Roman" w:cs="Times New Roman"/>
          <w:sz w:val="24"/>
          <w:szCs w:val="24"/>
          <w:lang w:val="ka-GE"/>
        </w:rPr>
        <w:t>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ბავშვთა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ზრუნვის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სახელმწიფო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პროგრამის „დამხმარე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საშუალებებით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უზრუნველყოფის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Pr="00812C31">
        <w:rPr>
          <w:rFonts w:eastAsia="Times New Roman" w:cs="Times New Roman"/>
          <w:sz w:val="24"/>
          <w:szCs w:val="24"/>
          <w:lang w:val="ka-GE"/>
        </w:rPr>
        <w:t>ქვეპროგრამის</w:t>
      </w:r>
      <w:proofErr w:type="spellEnd"/>
      <w:r w:rsidRPr="00812C31">
        <w:rPr>
          <w:rFonts w:eastAsia="Times New Roman" w:cs="Times New Roman"/>
          <w:sz w:val="24"/>
          <w:szCs w:val="24"/>
          <w:lang w:val="ka-GE"/>
        </w:rPr>
        <w:t>“ ფარგლებში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მონაწილე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ბენეფიციარების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სავარძელ-ე</w:t>
      </w:r>
      <w:r w:rsidRPr="00812C31">
        <w:rPr>
          <w:rFonts w:eastAsia="Times New Roman" w:cs="Times New Roman"/>
          <w:sz w:val="24"/>
          <w:szCs w:val="24"/>
          <w:lang w:val="ka-GE"/>
        </w:rPr>
        <w:t>ტლით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დაკმაყოფილების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უზრუნველყოფის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საკითხი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საქართველოს სხვადასხვა </w:t>
      </w:r>
      <w:r w:rsidRPr="00812C31">
        <w:rPr>
          <w:rFonts w:eastAsia="Times New Roman" w:cs="Times New Roman"/>
          <w:sz w:val="24"/>
          <w:szCs w:val="24"/>
          <w:lang w:val="ka-GE"/>
        </w:rPr>
        <w:t>ლოკაციებზე</w:t>
      </w:r>
      <w:r w:rsidR="0001357F">
        <w:rPr>
          <w:rFonts w:eastAsia="Times New Roman" w:cs="Times New Roman"/>
          <w:sz w:val="24"/>
          <w:szCs w:val="24"/>
          <w:lang w:val="ka-GE"/>
        </w:rPr>
        <w:t xml:space="preserve">. </w:t>
      </w:r>
    </w:p>
    <w:p w:rsidR="0001357F" w:rsidRDefault="00E33500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მონიტორინგის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სამმართველოს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მიერ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განხორციელებული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აქტივობის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შედეგად, გამოვლინდა</w:t>
      </w:r>
      <w:r w:rsidR="00CE0E04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1357F">
        <w:rPr>
          <w:rFonts w:eastAsia="Times New Roman" w:cs="Times New Roman"/>
          <w:sz w:val="24"/>
          <w:szCs w:val="24"/>
          <w:lang w:val="ka-GE"/>
        </w:rPr>
        <w:t>შემდეგი:</w:t>
      </w:r>
    </w:p>
    <w:p w:rsidR="00EB4532" w:rsidRPr="00EB4532" w:rsidRDefault="007213E8" w:rsidP="00EB4532">
      <w:pPr>
        <w:pStyle w:val="ListParagraph"/>
        <w:numPr>
          <w:ilvl w:val="0"/>
          <w:numId w:val="3"/>
        </w:numPr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EB4532">
        <w:rPr>
          <w:rFonts w:eastAsia="Times New Roman" w:cs="Times New Roman"/>
          <w:sz w:val="24"/>
          <w:szCs w:val="24"/>
          <w:lang w:val="ka-GE"/>
        </w:rPr>
        <w:t>მექანიკური სავარძელ-ეტლი მიიღო 20 ბენეფიციარმა, დარღვევით/დაგვიანებით მიიღო 3 ბენეფიციარმა, ვერ გადამოწმდა 7 ბენეფიციარის მონაცემები (დაუზუსტებელი მისამართის ან საცხოვრებელ ადგილზე მათი არყოფნის გამო</w:t>
      </w:r>
      <w:r w:rsidR="00EB4532">
        <w:rPr>
          <w:rFonts w:eastAsia="Times New Roman" w:cs="Times New Roman"/>
          <w:sz w:val="24"/>
          <w:szCs w:val="24"/>
          <w:lang w:val="ka-GE"/>
        </w:rPr>
        <w:t>);</w:t>
      </w:r>
    </w:p>
    <w:p w:rsidR="00EB4532" w:rsidRPr="00EB4532" w:rsidRDefault="007213E8" w:rsidP="00EB4532">
      <w:pPr>
        <w:pStyle w:val="ListParagraph"/>
        <w:numPr>
          <w:ilvl w:val="0"/>
          <w:numId w:val="3"/>
        </w:numPr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EB4532">
        <w:rPr>
          <w:rFonts w:eastAsia="Times New Roman" w:cs="Times New Roman"/>
          <w:sz w:val="24"/>
          <w:szCs w:val="24"/>
          <w:lang w:val="ka-GE"/>
        </w:rPr>
        <w:t xml:space="preserve">ელექტრო სავარძელ-ეტლი მიიღო 6 ბენეფიციარმა, დარღვევით/დაგვიანებით მიიღო 5 ბენეფიციარმა, არ მიუღია 11 ბენეფიციარს. </w:t>
      </w:r>
    </w:p>
    <w:p w:rsidR="000D5C9E" w:rsidRDefault="007213E8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მონიტორინგის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სამმართველოს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მიერ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განხორციელებული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შემოწმების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შედეგად, გამოიკვეთა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მობილობის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ცენტრის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წარმომადგენელთა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მიერ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შესაძლო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დანაშაულის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ჩადენის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ფაქტები, რომელიც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გულისხმობს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წინასწარი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განზრახვით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დოკუმენტაციაში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დაფიქსირებული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მონაცემების (მათ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შორის</w:t>
      </w:r>
      <w:r w:rsidR="00DB21E3">
        <w:rPr>
          <w:rFonts w:eastAsia="Times New Roman" w:cs="Times New Roman"/>
          <w:sz w:val="24"/>
          <w:szCs w:val="24"/>
          <w:lang w:val="ka-GE"/>
        </w:rPr>
        <w:t>,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ბენეფიციართა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ხელმოწერების) შესაძლო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გაყალბების</w:t>
      </w:r>
      <w:r w:rsidR="001678B8"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შემთხვევებს</w:t>
      </w:r>
      <w:r w:rsidR="000D5C9E" w:rsidRPr="00812C31">
        <w:rPr>
          <w:rFonts w:eastAsia="Times New Roman" w:cs="Times New Roman"/>
          <w:sz w:val="24"/>
          <w:szCs w:val="24"/>
          <w:lang w:val="ka-GE"/>
        </w:rPr>
        <w:t>.</w:t>
      </w:r>
    </w:p>
    <w:p w:rsidR="00EB4532" w:rsidRDefault="00EB4532" w:rsidP="00EB4532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მიმდინარე წლის 10 მარტს სააგენტოს მეურვეობა-მზრუნველობის და მხარდაჭერის სერვისების დეპარტამენტმა სააგენტოს დირექტორს მიმართა მოხსენებითი ბარათით (წერილის N07-10790), რომლის თანახმად, მობილობის ცენტრის დაფინანსება უნდა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განხორციელებულიყო ფაქტობრივად მიწოდებული საქონლის შესაბამისად. </w:t>
      </w:r>
      <w:r>
        <w:rPr>
          <w:rFonts w:eastAsia="Times New Roman" w:cs="Times New Roman"/>
          <w:sz w:val="24"/>
          <w:szCs w:val="24"/>
          <w:lang w:val="ka-GE"/>
        </w:rPr>
        <w:t>კერძოდ,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მიმდინარე წლის იანვრის თვის შესრულებამ ნაცვლად მოთხოვნილი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125 718 ლარისა, შეადგინა 42 318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ლარი, კერძოდ: მექანიკური ეტლი 20 ცალი - 13</w:t>
      </w:r>
      <w:r w:rsidR="00DB21E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608 ლარი, ელექტრო</w:t>
      </w:r>
      <w:r w:rsidR="00306A80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>ეტლი 6 ცალი - 28</w:t>
      </w:r>
      <w:r w:rsidR="00DB21E3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710 ლარი. </w:t>
      </w:r>
    </w:p>
    <w:p w:rsidR="001678B8" w:rsidRPr="00812C31" w:rsidRDefault="007213E8" w:rsidP="00E3350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:rsidR="00C765C3" w:rsidRPr="00812C31" w:rsidRDefault="00C765C3" w:rsidP="00C765C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>ქალბატონო ეკატერინე,</w:t>
      </w:r>
    </w:p>
    <w:p w:rsidR="00C765C3" w:rsidRPr="00812C31" w:rsidRDefault="00C765C3" w:rsidP="00C765C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0D5C9E" w:rsidRPr="00812C31" w:rsidRDefault="00C765C3" w:rsidP="00C765C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 xml:space="preserve">მოგახსენებთ, რომ </w:t>
      </w:r>
      <w:r w:rsidR="000D5C9E" w:rsidRPr="008B08C6">
        <w:rPr>
          <w:rFonts w:eastAsia="Times New Roman" w:cs="Times New Roman"/>
          <w:b/>
          <w:sz w:val="24"/>
          <w:szCs w:val="24"/>
          <w:lang w:val="ka-GE"/>
        </w:rPr>
        <w:t>სსიპ - სახელმწიფო ზრუნვისა და ტრეფიკინგის მსხვერპლთა, დაზარალებულთა დახმარების სააგენტოს მონიტორინგისა და პროექტების დიზაინის დეპარტამენტის მონიტორინგისა და შეფასების სამმართველოს მიერ მოპოვებული ფაქტები,</w:t>
      </w:r>
      <w:r w:rsidR="000D5C9E" w:rsidRPr="00812C31">
        <w:rPr>
          <w:rFonts w:eastAsia="Times New Roman" w:cs="Times New Roman"/>
          <w:sz w:val="24"/>
          <w:szCs w:val="24"/>
          <w:lang w:val="ka-GE"/>
        </w:rPr>
        <w:t xml:space="preserve"> რომლებიც წარმოდგენილია სააგენტოს დირექტორის 2020 წლის 15 აპრილის №07/2262 წერილზე თანდართული დანართების სახით,  </w:t>
      </w:r>
      <w:r w:rsidRPr="008B08C6">
        <w:rPr>
          <w:rFonts w:eastAsia="Times New Roman" w:cs="Times New Roman"/>
          <w:b/>
          <w:sz w:val="24"/>
          <w:szCs w:val="24"/>
          <w:lang w:val="ka-GE"/>
        </w:rPr>
        <w:t>შეიცავს სისხლის სამართლის დანაშაულის ნიშნებს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(ოფიციალურ დოკუმენტ</w:t>
      </w:r>
      <w:r w:rsidR="00737A0F">
        <w:rPr>
          <w:rFonts w:eastAsia="Times New Roman" w:cs="Times New Roman"/>
          <w:sz w:val="24"/>
          <w:szCs w:val="24"/>
          <w:lang w:val="ka-GE"/>
        </w:rPr>
        <w:t>ში სავარაუდოდ ხელმოწერებისა და თარიღების გაყალბება)</w:t>
      </w:r>
      <w:r w:rsidR="00306A80">
        <w:rPr>
          <w:rFonts w:eastAsia="Times New Roman" w:cs="Times New Roman"/>
          <w:sz w:val="24"/>
          <w:szCs w:val="24"/>
          <w:lang w:val="ka-GE"/>
        </w:rPr>
        <w:t>,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რომლის </w:t>
      </w:r>
      <w:r w:rsidRPr="00812C31">
        <w:rPr>
          <w:rFonts w:eastAsia="Times New Roman" w:cs="Times New Roman"/>
          <w:sz w:val="24"/>
          <w:szCs w:val="24"/>
          <w:lang w:val="ka-GE"/>
        </w:rPr>
        <w:lastRenderedPageBreak/>
        <w:t>დადასტურება/უარყოფა მოითხოვს საქართველოს სისხლის სამართლის საპროცესო კოდექსით გათვალისწინებული საგამოძიებო მოქმედებ</w:t>
      </w:r>
      <w:r w:rsidR="008B08C6">
        <w:rPr>
          <w:rFonts w:eastAsia="Times New Roman" w:cs="Times New Roman"/>
          <w:sz w:val="24"/>
          <w:szCs w:val="24"/>
          <w:lang w:val="ka-GE"/>
        </w:rPr>
        <w:t>ებისა და ექსტერიზების ჩატარებას.</w:t>
      </w:r>
      <w:r w:rsidRPr="00812C3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D5C9E" w:rsidRPr="00812C31">
        <w:rPr>
          <w:rFonts w:eastAsia="Times New Roman" w:cs="Times New Roman"/>
          <w:sz w:val="24"/>
          <w:szCs w:val="24"/>
          <w:lang w:val="ka-GE"/>
        </w:rPr>
        <w:t xml:space="preserve">შესაბამისად, </w:t>
      </w:r>
      <w:r w:rsidR="000D5C9E" w:rsidRPr="008B08C6">
        <w:rPr>
          <w:rFonts w:eastAsia="Times New Roman" w:cs="Times New Roman"/>
          <w:b/>
          <w:sz w:val="24"/>
          <w:szCs w:val="24"/>
          <w:lang w:val="ka-GE"/>
        </w:rPr>
        <w:t>შიდა ადუტის დეპარტამენტი მიზანშეწონილად მიიჩნევს</w:t>
      </w:r>
      <w:r w:rsidR="008B08C6">
        <w:rPr>
          <w:rFonts w:eastAsia="Times New Roman" w:cs="Times New Roman"/>
          <w:b/>
          <w:sz w:val="24"/>
          <w:szCs w:val="24"/>
          <w:lang w:val="ka-GE"/>
        </w:rPr>
        <w:t>,</w:t>
      </w:r>
      <w:r w:rsidR="000D5C9E" w:rsidRPr="008B08C6">
        <w:rPr>
          <w:rFonts w:eastAsia="Times New Roman" w:cs="Times New Roman"/>
          <w:b/>
          <w:sz w:val="24"/>
          <w:szCs w:val="24"/>
          <w:lang w:val="ka-GE"/>
        </w:rPr>
        <w:t xml:space="preserve"> სავარაუდო სისხლის სამართლის დანაშაულის გამოკვეთისა და ჩამდენ პირთა იდენტიფიკაციის მიზნით</w:t>
      </w:r>
      <w:r w:rsidR="00EB4532" w:rsidRPr="008B08C6">
        <w:rPr>
          <w:rFonts w:eastAsia="Times New Roman" w:cs="Times New Roman"/>
          <w:b/>
          <w:sz w:val="24"/>
          <w:szCs w:val="24"/>
          <w:lang w:val="ka-GE"/>
        </w:rPr>
        <w:t>,</w:t>
      </w:r>
      <w:r w:rsidR="000D5C9E" w:rsidRPr="00812C31">
        <w:rPr>
          <w:rFonts w:eastAsia="Times New Roman" w:cs="Times New Roman"/>
          <w:sz w:val="24"/>
          <w:szCs w:val="24"/>
          <w:lang w:val="ka-GE"/>
        </w:rPr>
        <w:t xml:space="preserve"> სსიპ - სახელმწიფო ზრუნვისა და ტრეფიკინგის მსხვერპლთა, დაზარალებულთა დახმარების სააგენტოს დირექტორის 2020 წლის 15 აპრილის №07/2262 წერილ</w:t>
      </w:r>
      <w:r w:rsidR="00812C31" w:rsidRPr="00812C31">
        <w:rPr>
          <w:rFonts w:eastAsia="Times New Roman" w:cs="Times New Roman"/>
          <w:sz w:val="24"/>
          <w:szCs w:val="24"/>
          <w:lang w:val="ka-GE"/>
        </w:rPr>
        <w:t xml:space="preserve">ით წარმოდგენილი </w:t>
      </w:r>
      <w:r w:rsidR="00812C31" w:rsidRPr="008B08C6">
        <w:rPr>
          <w:rFonts w:eastAsia="Times New Roman" w:cs="Times New Roman"/>
          <w:b/>
          <w:sz w:val="24"/>
          <w:szCs w:val="24"/>
          <w:lang w:val="ka-GE"/>
        </w:rPr>
        <w:t>ინფორმაცია</w:t>
      </w:r>
      <w:r w:rsidR="00EB4532" w:rsidRPr="008B08C6">
        <w:rPr>
          <w:rFonts w:eastAsia="Times New Roman" w:cs="Times New Roman"/>
          <w:b/>
          <w:sz w:val="24"/>
          <w:szCs w:val="24"/>
          <w:lang w:val="ka-GE"/>
        </w:rPr>
        <w:t>/დოკუმენტაცია</w:t>
      </w:r>
      <w:r w:rsidR="000D5C9E" w:rsidRPr="008B08C6">
        <w:rPr>
          <w:rFonts w:eastAsia="Times New Roman" w:cs="Times New Roman"/>
          <w:b/>
          <w:sz w:val="24"/>
          <w:szCs w:val="24"/>
          <w:lang w:val="ka-GE"/>
        </w:rPr>
        <w:t xml:space="preserve"> გადაგზავნ</w:t>
      </w:r>
      <w:r w:rsidR="00812C31" w:rsidRPr="008B08C6">
        <w:rPr>
          <w:rFonts w:eastAsia="Times New Roman" w:cs="Times New Roman"/>
          <w:b/>
          <w:sz w:val="24"/>
          <w:szCs w:val="24"/>
          <w:lang w:val="ka-GE"/>
        </w:rPr>
        <w:t>ილ იქნას</w:t>
      </w:r>
      <w:r w:rsidR="000D5C9E" w:rsidRPr="008B08C6">
        <w:rPr>
          <w:rFonts w:eastAsia="Times New Roman" w:cs="Times New Roman"/>
          <w:b/>
          <w:sz w:val="24"/>
          <w:szCs w:val="24"/>
          <w:lang w:val="ka-GE"/>
        </w:rPr>
        <w:t xml:space="preserve"> შესაბამის საგამოძიებო უწყებაში</w:t>
      </w:r>
      <w:r w:rsidR="000D5C9E" w:rsidRPr="00812C31">
        <w:rPr>
          <w:rFonts w:eastAsia="Times New Roman" w:cs="Times New Roman"/>
          <w:sz w:val="24"/>
          <w:szCs w:val="24"/>
          <w:lang w:val="ka-GE"/>
        </w:rPr>
        <w:t xml:space="preserve"> (საქართველოს გენერალურ პროკურატურაში)</w:t>
      </w:r>
      <w:r w:rsidR="00812C31" w:rsidRPr="00812C31">
        <w:rPr>
          <w:rFonts w:eastAsia="Times New Roman" w:cs="Times New Roman"/>
          <w:sz w:val="24"/>
          <w:szCs w:val="24"/>
          <w:lang w:val="ka-GE"/>
        </w:rPr>
        <w:t>, რასაც თქვენი თანხმობის შემ</w:t>
      </w:r>
      <w:r w:rsidR="00EB4532">
        <w:rPr>
          <w:rFonts w:eastAsia="Times New Roman" w:cs="Times New Roman"/>
          <w:sz w:val="24"/>
          <w:szCs w:val="24"/>
          <w:lang w:val="ka-GE"/>
        </w:rPr>
        <w:t>თ</w:t>
      </w:r>
      <w:r w:rsidR="00812C31" w:rsidRPr="00812C31">
        <w:rPr>
          <w:rFonts w:eastAsia="Times New Roman" w:cs="Times New Roman"/>
          <w:sz w:val="24"/>
          <w:szCs w:val="24"/>
          <w:lang w:val="ka-GE"/>
        </w:rPr>
        <w:t>ხ</w:t>
      </w:r>
      <w:r w:rsidR="00EB4532">
        <w:rPr>
          <w:rFonts w:eastAsia="Times New Roman" w:cs="Times New Roman"/>
          <w:sz w:val="24"/>
          <w:szCs w:val="24"/>
          <w:lang w:val="ka-GE"/>
        </w:rPr>
        <w:t>ვევაში</w:t>
      </w:r>
      <w:r w:rsidR="00812C31" w:rsidRPr="00812C31">
        <w:rPr>
          <w:rFonts w:eastAsia="Times New Roman" w:cs="Times New Roman"/>
          <w:sz w:val="24"/>
          <w:szCs w:val="24"/>
          <w:lang w:val="ka-GE"/>
        </w:rPr>
        <w:t>, განახორციელებს შიდა აუდიტის დეპარტამენტი.</w:t>
      </w:r>
    </w:p>
    <w:p w:rsidR="00C765C3" w:rsidRPr="00812C31" w:rsidRDefault="00C765C3" w:rsidP="00C765C3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 xml:space="preserve">         გთხოვთ, თქვენს გადაწყვეტილებას.</w:t>
      </w:r>
    </w:p>
    <w:p w:rsidR="00C765C3" w:rsidRPr="00812C31" w:rsidRDefault="00C765C3" w:rsidP="00C765C3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812C31">
        <w:rPr>
          <w:rFonts w:eastAsia="Times New Roman" w:cs="Times New Roman"/>
          <w:sz w:val="24"/>
          <w:szCs w:val="24"/>
          <w:lang w:val="ka-GE"/>
        </w:rPr>
        <w:t xml:space="preserve">         პატივისცემით,</w:t>
      </w:r>
    </w:p>
    <w:p w:rsidR="00C765C3" w:rsidRPr="00812C31" w:rsidRDefault="00C765C3" w:rsidP="00C765C3">
      <w:pPr>
        <w:spacing w:after="0"/>
        <w:rPr>
          <w:rFonts w:eastAsia="Times New Roman" w:cs="Times New Roman"/>
          <w:sz w:val="24"/>
          <w:szCs w:val="24"/>
          <w:lang w:val="ka-GE"/>
        </w:rPr>
      </w:pPr>
    </w:p>
    <w:p w:rsidR="004F1F55" w:rsidRDefault="004F1F55">
      <w:bookmarkStart w:id="0" w:name="_GoBack"/>
      <w:bookmarkEnd w:id="0"/>
    </w:p>
    <w:sectPr w:rsidR="004F1F55" w:rsidSect="004F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534C"/>
    <w:multiLevelType w:val="hybridMultilevel"/>
    <w:tmpl w:val="B726DCE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3F5A10"/>
    <w:multiLevelType w:val="hybridMultilevel"/>
    <w:tmpl w:val="4A76EF34"/>
    <w:lvl w:ilvl="0" w:tplc="0F46726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C3"/>
    <w:rsid w:val="0001357F"/>
    <w:rsid w:val="000D5C9E"/>
    <w:rsid w:val="001567BD"/>
    <w:rsid w:val="001678B8"/>
    <w:rsid w:val="00306A80"/>
    <w:rsid w:val="00352E92"/>
    <w:rsid w:val="004F1F55"/>
    <w:rsid w:val="007213E8"/>
    <w:rsid w:val="00737A0F"/>
    <w:rsid w:val="00812C31"/>
    <w:rsid w:val="008B08C6"/>
    <w:rsid w:val="00A62647"/>
    <w:rsid w:val="00A80237"/>
    <w:rsid w:val="00C765C3"/>
    <w:rsid w:val="00CE0E04"/>
    <w:rsid w:val="00DB21E3"/>
    <w:rsid w:val="00E33500"/>
    <w:rsid w:val="00EB4532"/>
    <w:rsid w:val="00FD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E3C7-8E35-4130-97F6-C52952D6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C3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C3"/>
    <w:pPr>
      <w:ind w:left="720"/>
      <w:contextualSpacing/>
    </w:pPr>
  </w:style>
  <w:style w:type="paragraph" w:styleId="Revision">
    <w:name w:val="Revision"/>
    <w:hidden/>
    <w:uiPriority w:val="99"/>
    <w:semiHidden/>
    <w:rsid w:val="00FD04D8"/>
    <w:pPr>
      <w:spacing w:after="0" w:line="240" w:lineRule="auto"/>
    </w:pPr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Kakhaber Dzimistarishvili</cp:lastModifiedBy>
  <cp:revision>3</cp:revision>
  <dcterms:created xsi:type="dcterms:W3CDTF">2020-04-21T08:10:00Z</dcterms:created>
  <dcterms:modified xsi:type="dcterms:W3CDTF">2020-04-21T10:40:00Z</dcterms:modified>
</cp:coreProperties>
</file>